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356" w:rsidRPr="00F854A8" w:rsidRDefault="00F854A8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</w:t>
      </w:r>
      <w:r w:rsidR="00F57356" w:rsidRPr="00F854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приказу Минтранса РФ от 31 июля 2012</w:t>
      </w:r>
      <w:r w:rsidRPr="00F854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F57356" w:rsidRPr="00F854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г. N285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F854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="00F57356" w:rsidRPr="00F854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Требования к аппаратуре спутниковой навигации ГЛОНАСС или ГЛОНАСС/GPS, устанавливаемой на транспортные средства категории М, используемые для коммерческих перевозок пассажиров</w:t>
      </w:r>
      <w:r w:rsidRPr="00F854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bookmarkStart w:id="0" w:name="_GoBack"/>
      <w:bookmarkEnd w:id="0"/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1. Абонентский терминал, устанавливаемый на транспортные средства категории М, используемые для коммерческих перевозок пассажиров, обеспечивает передачу следующей мониторинговой информации: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идентификационный номер абонентского терминала;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географическая широта местоположения транспортного средства;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географическая долгота местоположения транспортного средства;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скорость движения транспортного средства;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путевой угол транспортного средства;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 и дата фиксации местоположения транспортного средства;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признак нажатия тревожной кнопки.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2. В случае подключения дополнительных устройств для выполнения функции диспетчерского управления и контроля, абонентский терминал обеспечивает включение в состав мониторинговой информации данных от этих устройств.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3. В целях повышения уровня безопасности перевозок пассажиров к абонентскому терминалу может подключаться дополнительное оборудование, которое выполняет следующие функции: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1) непрерывная запись видео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- и аудиоданных на борту транспортного средства, работающего на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маршруте, с привязкой к мониторинговой информации;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2) определение автоматического срабатывания датчика задымления и быстрого повышения температуры на борту транспортного средства;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3) обеспечение возможности изменения параметров записи видео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- и аудиоданных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с момента регистрации события бедствия;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4) регистрация события бедствия с привязкой к мониторинговой информации.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4. Абонентский терминал обеспечивает хранение не менее 150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000 последовательно зарегистрированных наборов данных, включающих мониторинговую информацию и информацию 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нажатии тревожной кнопки, во внутренней энергонезависимой памяти. Сохранение информации во внутренней энергонезависимой памяти производится автоматически при отсутствии 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возможности передачи информации по сетям подвижной радиотелефонной связи. Выгрузка сохраненной в энергонезависимой памяти информации производится автоматически при 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возобновлении возможности передачи информации по сетям подвижной радиотелефонной связи.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5. Абонентский терминал обеспечивает передачу мониторинговой информации по сетям подвижной радиотелефонной связи стандарта GSM.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6. Абонентский терминал включает в свой состав: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навигационный модуль ГЛОНАСС или ГЛОНАСС/GPS и других ГНСС;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встроенную в корпус абонентского терминала антенну или внешнюю антенну ГЛОНАСС или ГЛОНАСС/GPS и других ГНСС;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встроенную в корпус абонентского терминала антенну или внешнюю антенну GSM/GPRS;</w:t>
      </w:r>
      <w:r w:rsidR="00A526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тревожную кнопку, встроенную в корпус абонентского терминала, или размещённую отдельно;</w:t>
      </w:r>
      <w:r w:rsidR="00A526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соединительные жгуты, если необходимо присоединение к бортовой сети, внешним 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антеннам и </w:t>
      </w:r>
      <w:r w:rsidR="00A5267A"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другим исполнительным устройствам,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датчикам;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комплект монтажных деталей.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Абонентский терминал обеспечивает возможность использования интерфейсов RS232, RS485, CAN и USB для обмена данными с дополнительным оборудованием и имеет не менее двух 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дискретных и двух аналоговых входов.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 Абонентский терминал, устанавливаемый на транспортные средства </w:t>
      </w:r>
      <w:r w:rsidR="00A5267A"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категорий</w:t>
      </w:r>
      <w:r w:rsidR="00A526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</w:t>
      </w:r>
      <w:r w:rsidRPr="00F57356">
        <w:rPr>
          <w:rFonts w:ascii="Times New Roman" w:eastAsia="Times New Roman" w:hAnsi="Times New Roman" w:cs="Times New Roman"/>
          <w:sz w:val="19"/>
          <w:szCs w:val="19"/>
          <w:lang w:eastAsia="ru-RU"/>
        </w:rPr>
        <w:t>2</w:t>
      </w:r>
      <w:r w:rsidR="00A5267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F57356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F57356">
        <w:rPr>
          <w:rFonts w:ascii="Times New Roman" w:eastAsia="Times New Roman" w:hAnsi="Times New Roman" w:cs="Times New Roman"/>
          <w:sz w:val="19"/>
          <w:szCs w:val="19"/>
          <w:lang w:eastAsia="ru-RU"/>
        </w:rPr>
        <w:t>3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, может обеспечивать возможность подключения дополнительного оборудования безопасности:</w:t>
      </w:r>
      <w:r w:rsidR="00A526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видеорегистратора (видеорегистраторов);</w:t>
      </w:r>
      <w:r w:rsidR="00A526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видеокамеры (видеокамер), заключенной в антивандальный кожух;</w:t>
      </w:r>
      <w:r w:rsidR="00A526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микрофона (микрофонов);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датчика (датчиков) задымления и быстрого повышения температуры;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дисплея водителя, встроенного в абонентский терминал или установленного как отдельное 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устройство.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9. Абонентский терминал может обеспечивать возможность подключения дополнительного оборудования диспетчерского управления:</w:t>
      </w:r>
      <w:r w:rsidR="00A526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голосовой гарнитуры - голосовая гарнитура используется для осуществления двусторонней голосовой громкой связи между водителем и диспетчером посредством использования GSM модема, входящего в состав</w:t>
      </w:r>
      <w:r w:rsidR="00A526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абонентского терминала;</w:t>
      </w:r>
      <w:r w:rsidR="00A526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датчика уровня топлива 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- датчик уровня топлива используется для измерения уровня топлива в баке транспортного средства;</w:t>
      </w:r>
      <w:r w:rsidR="00A526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датчика пассажиропотока - датчик пассажиропотока используется для сбора данных о пассажирах, использующих транспортное средство;</w:t>
      </w:r>
      <w:r w:rsidR="00A526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голосового автоинформатора 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голосовой автоинформатор используется для вывода аудиоинформации в целях информирования пассажиров, находящихся в 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салоне транспортного средства;</w:t>
      </w:r>
      <w:r w:rsidR="00A526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переднего, заднего и бокового </w:t>
      </w:r>
      <w:proofErr w:type="spellStart"/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маршрутоуказателей</w:t>
      </w:r>
      <w:proofErr w:type="spellEnd"/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</w:t>
      </w:r>
      <w:proofErr w:type="spellStart"/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маршрутоуказатели</w:t>
      </w:r>
      <w:proofErr w:type="spellEnd"/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используются для 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вывода визуальной информации о маршруте движения в целях информирования пассажиров, находящихся снаружи транспортного средства;</w:t>
      </w:r>
      <w:r w:rsidR="00A526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внутрисалонного</w:t>
      </w:r>
      <w:proofErr w:type="spellEnd"/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информационного табло - </w:t>
      </w:r>
      <w:proofErr w:type="spellStart"/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внутрисалонное</w:t>
      </w:r>
      <w:proofErr w:type="spellEnd"/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информационное табло используется для вывода визуальной информации в целях информирования пассажиров, находящихся в салоне транспортного средства.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10. Абонентский терминал обеспечивает передачу мониторинговой информации с настраиваемой периодичностью от 15 с до 24 ч.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11. Абонентский терминал обеспечивает по запросу диспетчера установление и поддержание двусторонней голосовой связи диспетчера с водителем по системам подвижной радиотелефонной связи стандарта GSM.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12. Абонентский терминал, устанавливаемый в транспортные средства категорий </w:t>
      </w:r>
      <w:r w:rsidRPr="00F57356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F57356">
        <w:rPr>
          <w:rFonts w:ascii="Times New Roman" w:eastAsia="Times New Roman" w:hAnsi="Times New Roman" w:cs="Times New Roman"/>
          <w:sz w:val="19"/>
          <w:szCs w:val="19"/>
          <w:lang w:eastAsia="ru-RU"/>
        </w:rPr>
        <w:t>2</w:t>
      </w:r>
      <w:r w:rsidR="00A5267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Pr="00F57356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F57356">
        <w:rPr>
          <w:rFonts w:ascii="Times New Roman" w:eastAsia="Times New Roman" w:hAnsi="Times New Roman" w:cs="Times New Roman"/>
          <w:sz w:val="19"/>
          <w:szCs w:val="19"/>
          <w:lang w:eastAsia="ru-RU"/>
        </w:rPr>
        <w:t>3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, обеспечивает двустороннюю связь диспетчера с водителем с использованием формализованных сообщений по системам подвижной радиотелефонной связи стандарта GSM.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13. При выходе абонентского терминала из строя абонентский терминал не выделяет тепловую энергию, достаточную </w:t>
      </w:r>
      <w:r w:rsidR="00A5267A"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возгорания,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штатно установленного в транспортном средстве оборудования, а также субстанции, негативно влияющие на здоровье обслуживающего персонала.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14. Абонентский терминал по устойчивости к механическим воздействиям соответствует </w:t>
      </w:r>
      <w:r w:rsidR="00A5267A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требованиям Приложения N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12 к Правилам применения абонентских станций (абонентских радиостанций) сетей подвижной радиотелефонной связи стандарта GSM</w:t>
      </w:r>
      <w:r w:rsidR="00A526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-900/1800, утвержденным приказом Министерства информационных технологий и связи Российской Федерации от </w:t>
      </w:r>
      <w:r w:rsidR="00A5267A">
        <w:rPr>
          <w:rFonts w:ascii="Times New Roman" w:eastAsia="Times New Roman" w:hAnsi="Times New Roman" w:cs="Times New Roman"/>
          <w:sz w:val="30"/>
          <w:szCs w:val="30"/>
          <w:lang w:eastAsia="ru-RU"/>
        </w:rPr>
        <w:t>19.02.2008 N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21 (зарегистрирован в Министерстве юстиции Российской Федерации 05 марта 2008</w:t>
      </w:r>
      <w:r w:rsidR="00A5267A">
        <w:rPr>
          <w:rFonts w:ascii="Times New Roman" w:eastAsia="Times New Roman" w:hAnsi="Times New Roman" w:cs="Times New Roman"/>
          <w:sz w:val="30"/>
          <w:szCs w:val="30"/>
          <w:lang w:eastAsia="ru-RU"/>
        </w:rPr>
        <w:t>г., регистрационный N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11279). 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15. По степени защищенности от проникновения посторонних тел и воды абонентский терминал является:</w:t>
      </w:r>
      <w:r w:rsidR="00A526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- пылезащищенным (пыль не проникает в количестве, достаточном для нарушения нормальной работы оборудования или снижения его безопасности);</w:t>
      </w:r>
      <w:r w:rsidR="00A526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защищенным от вертикально падающих капель воды (вертикально падающие капли воды не нарушают нормальной работы оборудования).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16. Абонентский терминал обеспечивает электромагнитную совместимость и устойчивость к воздействию электромагнитных помех в соответст</w:t>
      </w:r>
      <w:r w:rsidR="00A5267A">
        <w:rPr>
          <w:rFonts w:ascii="Times New Roman" w:eastAsia="Times New Roman" w:hAnsi="Times New Roman" w:cs="Times New Roman"/>
          <w:sz w:val="30"/>
          <w:szCs w:val="30"/>
          <w:lang w:eastAsia="ru-RU"/>
        </w:rPr>
        <w:t>вии с требованиями Приложения N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 к Техническому </w:t>
      </w:r>
      <w:r w:rsidR="00A5267A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егламенту о безопасности колесных транспортных средств, утвержденному постановлением Правительства Российской Федерации 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от 10 сентября 2009</w:t>
      </w:r>
      <w:r w:rsidR="00A5267A">
        <w:rPr>
          <w:rFonts w:ascii="Times New Roman" w:eastAsia="Times New Roman" w:hAnsi="Times New Roman" w:cs="Times New Roman"/>
          <w:sz w:val="30"/>
          <w:szCs w:val="30"/>
          <w:lang w:eastAsia="ru-RU"/>
        </w:rPr>
        <w:t>г. N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720 (Собрание законодательства Российской Федерации,</w:t>
      </w:r>
      <w:r w:rsidR="00A5267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2009, N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38, ст.</w:t>
      </w:r>
      <w:r w:rsidR="00A5267A">
        <w:rPr>
          <w:rFonts w:ascii="Times New Roman" w:eastAsia="Times New Roman" w:hAnsi="Times New Roman" w:cs="Times New Roman"/>
          <w:sz w:val="30"/>
          <w:szCs w:val="30"/>
          <w:lang w:eastAsia="ru-RU"/>
        </w:rPr>
        <w:t>4475; 2011, N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42, ст.5922), а также в 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соответствии с требованиями пунктов 6.5 -</w:t>
      </w:r>
      <w:r w:rsidR="00A5267A">
        <w:rPr>
          <w:rFonts w:ascii="Times New Roman" w:eastAsia="Times New Roman" w:hAnsi="Times New Roman" w:cs="Times New Roman"/>
          <w:sz w:val="30"/>
          <w:szCs w:val="30"/>
          <w:lang w:eastAsia="ru-RU"/>
        </w:rPr>
        <w:t>6.9 Правил ЕЭК ООН N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-03. 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17. В абонентском терминале для подключения датчиков, исполнительных устройств и электропитания используются разъёмы, контакты которых защищены от взаимного замыкания.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18. Абонентский терминал по устойчивости к климатическим воздействиям соответствует </w:t>
      </w:r>
      <w:r w:rsidR="00A5267A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требованиям Приложения N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 к Правилам применения абонентских станций (абонентских радиостанций) сетей подвижной радиотелефонной связи стандарта GSM-900/1800, утвержденным приказом Министерства информационных технологий и связи Российской Федерации от </w:t>
      </w:r>
      <w:r w:rsidR="00A5267A">
        <w:rPr>
          <w:rFonts w:ascii="Times New Roman" w:eastAsia="Times New Roman" w:hAnsi="Times New Roman" w:cs="Times New Roman"/>
          <w:sz w:val="30"/>
          <w:szCs w:val="30"/>
          <w:lang w:eastAsia="ru-RU"/>
        </w:rPr>
        <w:t>19.02.2008 N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21 (зарегистрирован в Министерстве юстиции Российской Федерации 05 марта 2008 </w:t>
      </w:r>
      <w:r w:rsidR="00A5267A">
        <w:rPr>
          <w:rFonts w:ascii="Times New Roman" w:eastAsia="Times New Roman" w:hAnsi="Times New Roman" w:cs="Times New Roman"/>
          <w:sz w:val="30"/>
          <w:szCs w:val="30"/>
          <w:lang w:eastAsia="ru-RU"/>
        </w:rPr>
        <w:t>г., регистрационный N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11279). 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19. Система электропитания абонентского терминала удовлетворяет следующим требованиям: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1) питание от бортовой сети постоянного тока напряжением 12 или 24 В (+/-15% от номинального напряжения);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2) наличие защиты от обратной полярности питающего напряжения;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3) наличие защиты от повышенного/пониженного напряжения;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4) наличие защиты от кратковременных выбросов напряжения амплитудой до плюс 600 </w:t>
      </w:r>
      <w:r w:rsidR="00A5267A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5) наличие защиты от импульсных помех;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6) наличие защиты по току (предохранитель);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7) автоматическое включение абонентского терминала при подаче бортового питания;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8) автоматическое корректное выключение абонентского терминала 1 мин. с момента отключения бортового питания;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9) обеспечение электропитания от дополнительной аккумуляторной батареи (при ее наличии) при отключении бортового питания в течение не менее 1 мин. с момента отключения бортового питания;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10) диагностика заряда дополнительной аккумуляторной батареи (при ее наличии).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20. Абонентский терминал размещается внутри транспортного средства. Антенна 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GSM/GPRS размещается на наружной поверхности или внутри транспортного средства.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21. Тревожная кнопка размещается в кабине водителя транспортного 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 в зоне досягаемости рукой с рабочего места водителя без изменения положения тела.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22. Абонентский терминал обеспечивает передачу данных по сетям подвижной радиотелефонной связи в соответст</w:t>
      </w:r>
      <w:r w:rsidR="00A5267A">
        <w:rPr>
          <w:rFonts w:ascii="Times New Roman" w:eastAsia="Times New Roman" w:hAnsi="Times New Roman" w:cs="Times New Roman"/>
          <w:sz w:val="30"/>
          <w:szCs w:val="30"/>
          <w:lang w:eastAsia="ru-RU"/>
        </w:rPr>
        <w:t>вии с требованиями Приложений N6 и N</w:t>
      </w: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7 к настоящему приказу.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23. Навигационный модуль ГЛОНАСС или ГЛОНАСС и других ГНСС обеспечивает точность определения текущего местоположения транспортного средства с погрешностью не более 15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метров по координатной оси при доверительной вероятности 0,95.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24. Навигационный модуль ГЛОНАСС или ГЛОНАСС и других ГНСС обеспечивает формирование данных о местоположении (долгота, широта, высота), скорости движения и путевого угла, времени, дате в формате UTC. Формирование этих данных должно осуществляться 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с использованием навигационных сигналов спутников ГЛОНАСС.</w:t>
      </w:r>
    </w:p>
    <w:p w:rsidR="00F57356" w:rsidRPr="00F57356" w:rsidRDefault="00F57356" w:rsidP="00F85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7356">
        <w:rPr>
          <w:rFonts w:ascii="Times New Roman" w:eastAsia="Times New Roman" w:hAnsi="Times New Roman" w:cs="Times New Roman"/>
          <w:sz w:val="30"/>
          <w:szCs w:val="30"/>
          <w:lang w:eastAsia="ru-RU"/>
        </w:rPr>
        <w:t>25. Навигационный модуль ГЛОНАСС или ГЛОНАСС и других ГНСС обеспечивает возможность доступа к навигационным данным в соответствии с протоколом IEC 61162 (NMEA-0183).</w:t>
      </w:r>
    </w:p>
    <w:p w:rsidR="00FD16B1" w:rsidRDefault="00FD16B1" w:rsidP="00F854A8">
      <w:pPr>
        <w:ind w:firstLine="709"/>
        <w:jc w:val="both"/>
      </w:pPr>
    </w:p>
    <w:sectPr w:rsidR="00FD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56"/>
    <w:rsid w:val="00A5267A"/>
    <w:rsid w:val="00B4219A"/>
    <w:rsid w:val="00C67C4A"/>
    <w:rsid w:val="00F57356"/>
    <w:rsid w:val="00F854A8"/>
    <w:rsid w:val="00FD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702D"/>
  <w15:chartTrackingRefBased/>
  <w15:docId w15:val="{A7901C60-08FC-4029-B67C-949B9571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9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3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Romanenko</dc:creator>
  <cp:keywords/>
  <dc:description/>
  <cp:lastModifiedBy>Екатерина Леонтьева</cp:lastModifiedBy>
  <cp:revision>3</cp:revision>
  <cp:lastPrinted>2016-07-19T10:41:00Z</cp:lastPrinted>
  <dcterms:created xsi:type="dcterms:W3CDTF">2016-09-12T14:01:00Z</dcterms:created>
  <dcterms:modified xsi:type="dcterms:W3CDTF">2017-04-12T06:37:00Z</dcterms:modified>
</cp:coreProperties>
</file>